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9C3AB0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Phelan</w:t>
      </w:r>
    </w:p>
    <w:p w:rsidR="009C3AB0" w:rsidRDefault="009C3AB0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2017 2</w:t>
      </w:r>
      <w:r w:rsidRPr="009C3AB0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9C3AB0" w:rsidRDefault="009C3AB0">
      <w:pPr>
        <w:rPr>
          <w:rFonts w:ascii="Californian FB" w:hAnsi="Californian FB"/>
          <w:b/>
          <w:sz w:val="40"/>
          <w:szCs w:val="40"/>
        </w:rPr>
      </w:pPr>
    </w:p>
    <w:p w:rsidR="009C3AB0" w:rsidRPr="009C3AB0" w:rsidRDefault="009C3AB0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5F2CE43" wp14:editId="13EFA329">
            <wp:extent cx="9324975" cy="58578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C3AB0" w:rsidRPr="009C3AB0" w:rsidSect="009C3A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B0"/>
    <w:rsid w:val="00206930"/>
    <w:rsid w:val="0040176E"/>
    <w:rsid w:val="009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9BFC-278B-48D5-B87A-2AC2FF18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36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5</c:v>
                </c:pt>
                <c:pt idx="6">
                  <c:v>2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2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9767872"/>
        <c:axId val="349767480"/>
        <c:axId val="0"/>
      </c:bar3DChart>
      <c:catAx>
        <c:axId val="349767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767480"/>
        <c:crosses val="autoZero"/>
        <c:auto val="1"/>
        <c:lblAlgn val="ctr"/>
        <c:lblOffset val="100"/>
        <c:noMultiLvlLbl val="0"/>
      </c:catAx>
      <c:valAx>
        <c:axId val="349767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9767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0.15935</cdr:x>
      <cdr:y>0.13333</cdr:y>
    </cdr:from>
    <cdr:to>
      <cdr:x>0.4668</cdr:x>
      <cdr:y>0.17886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781050"/>
          <a:ext cx="28670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 </a:t>
          </a:r>
          <a:r>
            <a:rPr lang="en-US" sz="1000" b="1" i="1"/>
            <a:t>4,055 </a:t>
          </a:r>
          <a:r>
            <a:rPr lang="en-US" sz="1000" i="1"/>
            <a:t>- Year</a:t>
          </a:r>
          <a:r>
            <a:rPr lang="en-US" sz="1000" i="1" baseline="0"/>
            <a:t> Built </a:t>
          </a:r>
          <a:r>
            <a:rPr lang="en-US" sz="1000" b="1" i="1" baseline="0"/>
            <a:t>2009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0.15935</cdr:x>
      <cdr:y>0.26016</cdr:y>
    </cdr:from>
    <cdr:to>
      <cdr:x>0.4811</cdr:x>
      <cdr:y>0.29919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524000"/>
          <a:ext cx="30003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2,651</a:t>
          </a:r>
          <a:r>
            <a:rPr lang="en-US" sz="1000" i="1"/>
            <a:t> 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0.15935</cdr:x>
      <cdr:y>0.3187</cdr:y>
    </cdr:from>
    <cdr:to>
      <cdr:x>0.52605</cdr:x>
      <cdr:y>0.35935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866900"/>
          <a:ext cx="34194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2,794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0.15935</cdr:x>
      <cdr:y>0.38211</cdr:y>
    </cdr:from>
    <cdr:to>
      <cdr:x>0.46272</cdr:x>
      <cdr:y>0.42114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238375"/>
          <a:ext cx="28289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2,664 </a:t>
          </a:r>
          <a:r>
            <a:rPr lang="en-US" sz="1000" i="1" baseline="0"/>
            <a:t>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0.15935</cdr:x>
      <cdr:y>0.4439</cdr:y>
    </cdr:from>
    <cdr:to>
      <cdr:x>0.4617</cdr:x>
      <cdr:y>0.48455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600325"/>
          <a:ext cx="28194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2,328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0.15832</cdr:x>
      <cdr:y>0.50569</cdr:y>
    </cdr:from>
    <cdr:to>
      <cdr:x>0.4668</cdr:x>
      <cdr:y>0.54797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962275"/>
          <a:ext cx="28765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1,882 </a:t>
          </a:r>
          <a:r>
            <a:rPr lang="en-US" sz="1000" i="1"/>
            <a:t>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0.15832</cdr:x>
      <cdr:y>0.56748</cdr:y>
    </cdr:from>
    <cdr:to>
      <cdr:x>0.48315</cdr:x>
      <cdr:y>0.61463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324225"/>
          <a:ext cx="30289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1,744 </a:t>
          </a:r>
          <a:r>
            <a:rPr lang="en-US" sz="1000" i="1" baseline="0"/>
            <a:t>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0.15935</cdr:x>
      <cdr:y>0.62927</cdr:y>
    </cdr:from>
    <cdr:to>
      <cdr:x>0.476</cdr:x>
      <cdr:y>0.67317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686175"/>
          <a:ext cx="29527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1,694</a:t>
          </a:r>
          <a:r>
            <a:rPr lang="en-US" sz="1000" i="1"/>
            <a:t> 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0.15832</cdr:x>
      <cdr:y>0.69106</cdr:y>
    </cdr:from>
    <cdr:to>
      <cdr:x>0.46578</cdr:x>
      <cdr:y>0.73496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048125"/>
          <a:ext cx="2867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1,444</a:t>
          </a:r>
          <a:r>
            <a:rPr lang="en-US" sz="1000" i="1"/>
            <a:t> - Average Year Built </a:t>
          </a:r>
          <a:r>
            <a:rPr lang="en-US" sz="1000" b="1" i="1"/>
            <a:t>1978</a:t>
          </a:r>
        </a:p>
      </cdr:txBody>
    </cdr:sp>
  </cdr:relSizeAnchor>
  <cdr:relSizeAnchor xmlns:cdr="http://schemas.openxmlformats.org/drawingml/2006/chartDrawing">
    <cdr:from>
      <cdr:x>0.15832</cdr:x>
      <cdr:y>0.75122</cdr:y>
    </cdr:from>
    <cdr:to>
      <cdr:x>0.47191</cdr:x>
      <cdr:y>0.79512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400550"/>
          <a:ext cx="29241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1,745</a:t>
          </a:r>
          <a:r>
            <a:rPr lang="en-US" sz="1000" i="1" baseline="0"/>
            <a:t> 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0.15935</cdr:x>
      <cdr:y>0.81463</cdr:y>
    </cdr:from>
    <cdr:to>
      <cdr:x>0.48825</cdr:x>
      <cdr:y>0.85691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772025"/>
          <a:ext cx="30670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1,098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0.16037</cdr:x>
      <cdr:y>0.8748</cdr:y>
    </cdr:from>
    <cdr:to>
      <cdr:x>0.44433</cdr:x>
      <cdr:y>0.91707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95425" y="5124450"/>
          <a:ext cx="2647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i="1" baseline="0"/>
            <a:t> </a:t>
          </a:r>
          <a:r>
            <a:rPr lang="en-US" sz="1000" b="1" i="1" baseline="0"/>
            <a:t>1,226</a:t>
          </a:r>
          <a:r>
            <a:rPr lang="en-US" sz="1000" i="1" baseline="0"/>
            <a:t> - Year Built </a:t>
          </a:r>
          <a:r>
            <a:rPr lang="en-US" sz="1000" b="1" i="1" baseline="0"/>
            <a:t>1977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0.15935</cdr:x>
      <cdr:y>0.93821</cdr:y>
    </cdr:from>
    <cdr:to>
      <cdr:x>0.44535</cdr:x>
      <cdr:y>0.98211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85900" y="5495925"/>
          <a:ext cx="26670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 </a:t>
          </a:r>
          <a:r>
            <a:rPr lang="en-US" sz="1000" b="1" i="1"/>
            <a:t>864 </a:t>
          </a:r>
          <a:r>
            <a:rPr lang="en-US" sz="1000" i="1"/>
            <a:t>- Year Built </a:t>
          </a:r>
          <a:r>
            <a:rPr lang="en-US" sz="1000" b="1" i="1"/>
            <a:t>1968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2017-08-03T16:35:00Z</dcterms:created>
  <dcterms:modified xsi:type="dcterms:W3CDTF">2017-08-03T16:47:00Z</dcterms:modified>
</cp:coreProperties>
</file>